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2006/134 vom 21. Februar 2007</w:t>
      </w:r>
    </w:p>
    <w:p>
      <w:r>
        <w:t>Sg Versicherungsgericht, 2007-02-21, DE</w:t>
      </w:r>
    </w:p>
    <w:p>
      <w:r>
        <w:rPr>
          <w:b/>
        </w:rPr>
        <w:t xml:space="preserve">Quelle: </w:t>
      </w:r>
      <w:r>
        <w:t>https://mcp.opencaselaw.ch/entscheid/sg_publikationen_AVI 2006_134</w:t>
      </w:r>
    </w:p>
    <w:p>
      <w:r>
        <w:t>FR: SG_VERSICHERUNGSGERICHT AVI 2006/134 du 21 février 2007</w:t>
      </w:r>
    </w:p>
    <w:p>
      <w:r>
        <w:t>IT: SG_VERSICHERUNGSGERICHT AVI 2006/134 del 21 febbraio 2007</w:t>
      </w:r>
    </w:p>
    <w:p>
      <w:pPr>
        <w:pStyle w:val="Heading2"/>
      </w:pPr>
      <w:r>
        <w:t>Regeste</w:t>
      </w:r>
    </w:p>
    <w:p>
      <w:r>
        <w:t>Art. 30 Abs. 1 lit. a AVIG, Art. 44 Abs. 1 lit. c AVIV. Einstellung in der Anspruchsberechtigung, Untersuchungsmaxime. Bei der Einstellung in der Anspruchsberechtigung wegen selbstverschuldeter Arbeitslosigkeit aufgrund einer Arbeitnehmerkündigung hat die Verwaltung den Sachverhalt von Amtes wegen zu untersuchen, wenn die Unzumutbarkeit der Aufrechterhaltung des Arbeitsverhältnisses geltend gemacht wird. Unzulässig ist, nur auf die Angaben des Arbeitgebers abzustützen und die von der Arbeitnehmerin genannten Beweismittel nicht abzunehmen (Entscheid Versicherungsgericht des Kantons St. Gallen vom 21. Februar 2007).</w:t>
      </w:r>
    </w:p>
    <w:p>
      <w:pPr>
        <w:pStyle w:val="Heading2"/>
      </w:pPr>
      <w:r>
        <w:t>Erwägungen</w:t>
      </w:r>
    </w:p>
    <w:p>
      <w:r>
        <w:rPr>
          <w:b/>
        </w:rPr>
        <w:t>E. 1</w:t>
      </w:r>
    </w:p>
    <w:p>
      <w:r>
        <w:t>a)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b)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Eidgenössische Versicherungsgericht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 c) Der Sozialversicherungsprozess ist vom Untersuchungsgrundsatz beherrscht. Danach hat das Gericht von Amtes wegen für die richtige und vollständige Abklärung des Sachverhalts zu sorgen.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w:t>
      </w:r>
    </w:p>
    <w:p>
      <w:r>
        <w:rPr>
          <w:b/>
        </w:rPr>
        <w:t>E. 2</w:t>
      </w:r>
    </w:p>
    <w:p>
      <w:r>
        <w:t>a) Die Beschwerdeführerin legt dar, aus ihrem Arbeitszeugnis vom 30. November 2006 (act. G 1.5) sei zu schliessen, dass die ehemalige Arbeitgeberin mit ihrer Arbeitsleistung zufrieden gewesen sei. Die Stellungnahme der ehemaligen Arbeitgeberin zum Kündigungsgrund sei vor dem Hintergrund der arbeitsgerichtlichen Auseinandersetzung zu sehen, da sie nach der Schlussverhandlung abgegeben worden sei . b) Die Ausführungen der Beschwerdeführerin können nicht als haltlos angesehen werden. Es trifft zu, dass die Arbeitgeberin ihr noch am 30. November 2005 ein Arbeitszeugnis ausstellte, das auch unter Beachtung ihrer Pflicht zur Ausstellung eines wohlwollenden Zeugnisses keine Hinweise auf Unstimmigkeiten zulässt. Zudem ist der geltend gemachte Zusammenhang zwischen der arbeitsgerichtlichen Streitigkeit und der Stellungnahme zuhanden der Arbeitslosenkasse in zeitlicher Hinsicht offensichtlich gegeben, womit die Stellungnahme der ehemaligen Arbeitgeberin möglicherweise als Reaktion auf die arbeitsgerichtliche Auseinandersetzung bewusst für die Arbeitnehmerin unvorteilhaft abgefasst wurde. Indem die Beschwerdegegnerin dartut, dass die Forderungen aus Arbeitsrecht die Zeit nach der Kündigung beträfen und deshalb für das vorliegende Verfahren nicht relevant sei, verkennt sie den zeitlichen Zusammenhang und seine möglichen Auswirkungen. c) In der Verfügung vom 8. August 2006 und im Einspracheentscheid vom 28. August 2006 führt die Beschwerdegegnerin aus, die Unzumutbarkeit der Aufrechterhaltung des Arbeitsverhältnisses habe nicht bewiesen werden können. Die Beschwerdeführerin hat jedoch in ihrer Einsprache vom 24. August 2006 für den geltend gemachten Sachverhalt zwei Zeugen genannt. Ausserdem hat sie geltend gemacht, dass es auch im arbeitsgerichtlichen Verfahren zu Beschimpfungen durch Herrn Z.___ gekommen sei. Mit diesen Vorbringen hat sich die Beschwerdegegnerin nicht beschäftigt. Sie hätte die offerierten Zeugen jedoch einvernehmen müssen, es sei denn, sie hätte in antizipierter Beweiswürdigung davon absehen können, was jedoch zu begründen gewesen wäre. Zudem hätte die Beschwerdegegnerin den Beizug der Akten des arbeitsgerichtlichen Verfahrens in Betracht ziehen müssen. Indem sie einseitig auf die Darstellung der ehemaligen Arbeitgeberin abstellte, verletzte sie ihre Untersuchungspflicht. Es trifft zwar zu, dass im vorliegenden Fall die Beschwerdeführerin die Folgen der Beweislosigkeit zu tragen hätte, wenn der von ihr geltend gemachte Sachverhalt, aus dem sie Rechte für sich ableitet, nicht bewiesen werden kann. Diese Beweislast hat die Beschwerdeführerin jedoch nur zu tragen, wenn der geltend gemachte Sachverhalt auch nach Anwendung der Untersuchungsmaxime nicht überwiegend wahrscheinlich erscheint. Zuerst hat die Beschwerdegegnerin der Untersuchungsmaxime Nachachtung zu verschaffen. d) Die Beschwerdeführerin wurde ab dem 1. Dezember 2005 für 32 Tage in der Anspruchsberechtigung eingestellt. Die Vollstreckungsfrist für die Einstellung gemäss Art. 30 Abs. 3 letzter Satz AVIG lief dementsprechend am 1. Juni 2006 ab. Wenn - was sich nicht aus den Akten ergibt - der Beschwerdeführerin ab dem Datum der Wiederanmeldung am 18. April 2006 bzw. ab 21. April 2006 (act. G 3.69) bis zum Ende der Vollstreckungsfrist am 1. Juni 2005 Taggelder ausbezahlt wurden, so könnte eine nachträgliche Einstellung in der Anspruchsvoraussetzung nicht mehr verfügt werden, weil der Fristablauf einem Vollzug entgegenstehen würde (BGE 114 V 352 E. 2.c). In diesem Fall erübrigen sich weitere Abklärungen des Sachverhalts, und von einer Einstellung in der Anspruchsberechtigung wäre von vornherein abzusehen.</w:t>
      </w:r>
    </w:p>
    <w:p>
      <w:r>
        <w:rPr>
          <w:b/>
        </w:rPr>
        <w:t>E. 3</w:t>
      </w:r>
    </w:p>
    <w:p>
      <w:r>
        <w:t>Die Beschwerdegegnerin hat der Beschwerdeführerin eine Parteientschädigung von Fr. 2'500.--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